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C3A0" w14:textId="2E5E3098" w:rsidR="00465150" w:rsidRPr="004527B5" w:rsidRDefault="000F0A33"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1"/>
          <w:szCs w:val="21"/>
          <w:lang w:val="ro-RO"/>
        </w:rPr>
      </w:pPr>
      <w:r>
        <w:rPr>
          <w:rFonts w:asciiTheme="minorHAnsi" w:hAnsiTheme="minorHAnsi" w:cs="Arial"/>
          <w:b/>
          <w:color w:val="0070C0"/>
          <w:sz w:val="21"/>
          <w:szCs w:val="21"/>
          <w:lang w:val="ro-RO"/>
        </w:rPr>
        <w:t>05</w:t>
      </w:r>
      <w:r w:rsidR="00252480">
        <w:rPr>
          <w:rFonts w:asciiTheme="minorHAnsi" w:hAnsiTheme="minorHAnsi" w:cs="Arial"/>
          <w:b/>
          <w:color w:val="0070C0"/>
          <w:sz w:val="21"/>
          <w:szCs w:val="21"/>
          <w:lang w:val="ro-RO"/>
        </w:rPr>
        <w:t xml:space="preserve"> </w:t>
      </w:r>
      <w:r w:rsidR="00DA7258" w:rsidRPr="004527B5">
        <w:rPr>
          <w:rFonts w:asciiTheme="minorHAnsi" w:hAnsiTheme="minorHAnsi" w:cs="Arial"/>
          <w:b/>
          <w:color w:val="0070C0"/>
          <w:sz w:val="21"/>
          <w:szCs w:val="21"/>
          <w:lang w:val="ro-RO"/>
        </w:rPr>
        <w:t>i</w:t>
      </w:r>
      <w:r>
        <w:rPr>
          <w:rFonts w:asciiTheme="minorHAnsi" w:hAnsiTheme="minorHAnsi" w:cs="Arial"/>
          <w:b/>
          <w:color w:val="0070C0"/>
          <w:sz w:val="21"/>
          <w:szCs w:val="21"/>
          <w:lang w:val="ro-RO"/>
        </w:rPr>
        <w:t>ul</w:t>
      </w:r>
      <w:r w:rsidR="00E41EF1" w:rsidRPr="004527B5">
        <w:rPr>
          <w:rFonts w:asciiTheme="minorHAnsi" w:hAnsiTheme="minorHAnsi" w:cs="Arial"/>
          <w:b/>
          <w:color w:val="0070C0"/>
          <w:sz w:val="21"/>
          <w:szCs w:val="21"/>
          <w:lang w:val="ro-RO"/>
        </w:rPr>
        <w:t>ie</w:t>
      </w:r>
      <w:r w:rsidR="005071B5" w:rsidRPr="004527B5">
        <w:rPr>
          <w:rFonts w:asciiTheme="minorHAnsi" w:hAnsiTheme="minorHAnsi" w:cs="Arial"/>
          <w:b/>
          <w:color w:val="0070C0"/>
          <w:sz w:val="21"/>
          <w:szCs w:val="21"/>
          <w:lang w:val="ro-RO"/>
        </w:rPr>
        <w:t xml:space="preserve"> 2022</w:t>
      </w:r>
    </w:p>
    <w:p w14:paraId="6233F28B" w14:textId="612B2B6A" w:rsidR="00294332" w:rsidRPr="004527B5" w:rsidRDefault="009778F6" w:rsidP="00294332">
      <w:pPr>
        <w:pStyle w:val="Heading1"/>
        <w:pBdr>
          <w:bottom w:val="single" w:sz="6" w:space="2" w:color="B9D2E3"/>
        </w:pBdr>
        <w:shd w:val="clear" w:color="auto" w:fill="FFFFFF"/>
        <w:spacing w:before="0" w:beforeAutospacing="0" w:after="0" w:afterAutospacing="0" w:line="276" w:lineRule="auto"/>
        <w:ind w:right="75"/>
        <w:jc w:val="center"/>
        <w:rPr>
          <w:rFonts w:asciiTheme="minorHAnsi" w:hAnsiTheme="minorHAnsi" w:cs="Tahoma"/>
          <w:color w:val="0070C0"/>
          <w:sz w:val="21"/>
          <w:szCs w:val="21"/>
          <w:lang w:val="ro-RO"/>
        </w:rPr>
      </w:pPr>
      <w:r w:rsidRPr="004527B5">
        <w:rPr>
          <w:rFonts w:asciiTheme="minorHAnsi" w:hAnsiTheme="minorHAnsi" w:cs="Tahoma"/>
          <w:color w:val="0070C0"/>
          <w:sz w:val="21"/>
          <w:szCs w:val="21"/>
          <w:lang w:val="ro-RO"/>
        </w:rPr>
        <w:t>Comunicat</w:t>
      </w:r>
      <w:r w:rsidR="00465150" w:rsidRPr="004527B5">
        <w:rPr>
          <w:rFonts w:asciiTheme="minorHAnsi" w:hAnsiTheme="minorHAnsi" w:cs="Tahoma"/>
          <w:color w:val="0070C0"/>
          <w:sz w:val="21"/>
          <w:szCs w:val="21"/>
          <w:lang w:val="ro-RO"/>
        </w:rPr>
        <w:t xml:space="preserve"> de presă</w:t>
      </w:r>
    </w:p>
    <w:p w14:paraId="4D8D46CD" w14:textId="4FDC29B2" w:rsidR="000F0A33" w:rsidRPr="000F0A33" w:rsidRDefault="000F0A33" w:rsidP="000F0A33">
      <w:pPr>
        <w:tabs>
          <w:tab w:val="left" w:pos="540"/>
        </w:tabs>
        <w:spacing w:before="100" w:beforeAutospacing="1" w:after="100" w:afterAutospacing="1" w:line="360" w:lineRule="auto"/>
        <w:jc w:val="center"/>
        <w:rPr>
          <w:rFonts w:cstheme="majorHAnsi"/>
          <w:b/>
          <w:color w:val="0070C0"/>
          <w:sz w:val="24"/>
          <w:szCs w:val="24"/>
        </w:rPr>
      </w:pPr>
      <w:r w:rsidRPr="000F0A33">
        <w:rPr>
          <w:b/>
          <w:color w:val="0070C0"/>
          <w:sz w:val="24"/>
          <w:szCs w:val="24"/>
        </w:rPr>
        <w:t>A fost aprobat noul Regulament-cadru de organizare și funcționare a unităților de învățământ preuniversitar (ROFUIP)</w:t>
      </w:r>
    </w:p>
    <w:p w14:paraId="19AF3E22" w14:textId="77777777" w:rsidR="000F0A33" w:rsidRDefault="000F0A33" w:rsidP="000F0A33">
      <w:pPr>
        <w:tabs>
          <w:tab w:val="left" w:pos="540"/>
        </w:tabs>
        <w:spacing w:before="100" w:beforeAutospacing="1" w:after="100" w:afterAutospacing="1" w:line="360" w:lineRule="auto"/>
        <w:rPr>
          <w:sz w:val="24"/>
          <w:szCs w:val="24"/>
        </w:rPr>
      </w:pPr>
      <w:r w:rsidRPr="006A6F94">
        <w:t xml:space="preserve">A fost </w:t>
      </w:r>
      <w:r>
        <w:t>semnat și</w:t>
      </w:r>
      <w:r w:rsidRPr="006A6F94">
        <w:t xml:space="preserve"> transmis spre publicare</w:t>
      </w:r>
      <w:r>
        <w:t xml:space="preserve"> în Monitorul Oficial al României ordinul de ministru care aprobă noul</w:t>
      </w:r>
      <w:r w:rsidRPr="006A6F94">
        <w:t xml:space="preserve"> </w:t>
      </w:r>
      <w:r>
        <w:rPr>
          <w:i/>
        </w:rPr>
        <w:t>Regulament-</w:t>
      </w:r>
      <w:r w:rsidRPr="006A6F94">
        <w:rPr>
          <w:i/>
        </w:rPr>
        <w:t xml:space="preserve">cadru de organizare și funcționare a unităților de învățământ preuniversitar </w:t>
      </w:r>
      <w:r>
        <w:rPr>
          <w:i/>
        </w:rPr>
        <w:t>(ROFUIP).</w:t>
      </w:r>
    </w:p>
    <w:p w14:paraId="7B5C7993" w14:textId="2D6A7A43" w:rsidR="000F0A33" w:rsidRDefault="000F0A33" w:rsidP="000F0A33">
      <w:pPr>
        <w:tabs>
          <w:tab w:val="left" w:pos="540"/>
        </w:tabs>
        <w:spacing w:before="100" w:beforeAutospacing="1" w:after="100" w:afterAutospacing="1" w:line="360" w:lineRule="auto"/>
        <w:rPr>
          <w:sz w:val="24"/>
          <w:szCs w:val="24"/>
        </w:rPr>
      </w:pPr>
      <w:r w:rsidRPr="006A6F94">
        <w:t xml:space="preserve">Comparativ cu actualul </w:t>
      </w:r>
      <w:r>
        <w:t xml:space="preserve">regulament </w:t>
      </w:r>
      <w:r w:rsidRPr="006A6F94">
        <w:t>(în vigoare</w:t>
      </w:r>
      <w:r>
        <w:t xml:space="preserve"> până la data de 31 august 2022</w:t>
      </w:r>
      <w:r w:rsidRPr="006A6F94">
        <w:t>), elementele de noutate incluse în noul act normativ</w:t>
      </w:r>
      <w:r w:rsidR="00212935">
        <w:t xml:space="preserve"> constau în</w:t>
      </w:r>
      <w:r w:rsidRPr="006A6F94">
        <w:t>:</w:t>
      </w:r>
    </w:p>
    <w:p w14:paraId="1F886A20" w14:textId="77777777" w:rsidR="000F0A33" w:rsidRDefault="000F0A33" w:rsidP="000F0A33">
      <w:pPr>
        <w:tabs>
          <w:tab w:val="left" w:pos="540"/>
        </w:tabs>
        <w:spacing w:before="100" w:beforeAutospacing="1" w:after="100" w:afterAutospacing="1" w:line="360" w:lineRule="auto"/>
        <w:rPr>
          <w:sz w:val="24"/>
          <w:szCs w:val="24"/>
        </w:rPr>
      </w:pPr>
      <w:r w:rsidRPr="00361814">
        <w:rPr>
          <w:b/>
        </w:rPr>
        <w:t>1.</w:t>
      </w:r>
      <w:r>
        <w:t xml:space="preserve"> </w:t>
      </w:r>
      <w:r w:rsidRPr="008A033E">
        <w:t>Compatibilizarea prevederilor</w:t>
      </w:r>
      <w:r>
        <w:t xml:space="preserve"> ROFUIP </w:t>
      </w:r>
      <w:r w:rsidRPr="008A033E">
        <w:t xml:space="preserve">cu structura </w:t>
      </w:r>
      <w:r>
        <w:t>anului școlar.</w:t>
      </w:r>
    </w:p>
    <w:p w14:paraId="7D3A6A3F" w14:textId="77777777" w:rsidR="000F0A33" w:rsidRDefault="000F0A33" w:rsidP="000F0A33">
      <w:pPr>
        <w:tabs>
          <w:tab w:val="left" w:pos="540"/>
        </w:tabs>
        <w:spacing w:before="100" w:beforeAutospacing="1" w:after="100" w:afterAutospacing="1" w:line="360" w:lineRule="auto"/>
        <w:rPr>
          <w:sz w:val="24"/>
          <w:szCs w:val="24"/>
        </w:rPr>
      </w:pPr>
      <w:r w:rsidRPr="00361814">
        <w:rPr>
          <w:b/>
        </w:rPr>
        <w:t>2</w:t>
      </w:r>
      <w:r>
        <w:t xml:space="preserve">. </w:t>
      </w:r>
      <w:r w:rsidRPr="008A033E">
        <w:t>Reglementarea utilizării catalogului elect</w:t>
      </w:r>
      <w:r>
        <w:t>ronic,</w:t>
      </w:r>
      <w:r w:rsidRPr="008A033E">
        <w:t xml:space="preserve"> </w:t>
      </w:r>
      <w:r>
        <w:t>pentru început,</w:t>
      </w:r>
      <w:r w:rsidRPr="008A033E">
        <w:t xml:space="preserve"> în unități-</w:t>
      </w:r>
      <w:r>
        <w:t>pilot.</w:t>
      </w:r>
    </w:p>
    <w:p w14:paraId="41B176E5" w14:textId="57922A5D" w:rsidR="000F0A33" w:rsidRDefault="000F0A33" w:rsidP="000F0A33">
      <w:pPr>
        <w:tabs>
          <w:tab w:val="left" w:pos="540"/>
        </w:tabs>
        <w:spacing w:before="100" w:beforeAutospacing="1" w:after="100" w:afterAutospacing="1" w:line="360" w:lineRule="auto"/>
        <w:rPr>
          <w:sz w:val="24"/>
          <w:szCs w:val="24"/>
        </w:rPr>
      </w:pPr>
      <w:r w:rsidRPr="00361814">
        <w:rPr>
          <w:b/>
        </w:rPr>
        <w:t>3.</w:t>
      </w:r>
      <w:r>
        <w:t xml:space="preserve"> </w:t>
      </w:r>
      <w:r w:rsidRPr="002C472D">
        <w:t xml:space="preserve">Numărul de calificative/note acordate anual fiecărui elev, la fiecare disciplină de studiu, este stabilit de </w:t>
      </w:r>
      <w:r w:rsidR="00212935">
        <w:t xml:space="preserve">către </w:t>
      </w:r>
      <w:r w:rsidRPr="002C472D">
        <w:t>cadrul didactic, în funcție de numărul unităților de învățare și de numărul săptă</w:t>
      </w:r>
      <w:r w:rsidR="00212935">
        <w:t>mânal de ore prevăzut în planul-</w:t>
      </w:r>
      <w:r w:rsidRPr="002C472D">
        <w:t>cadru. La fiecare disciplină numărul de calificative/note acordate anual este cu cel puțin trei mai mare decât numărul de ore alocat săptămânal disciplinei în planul-cadru de învățămâ</w:t>
      </w:r>
      <w:r>
        <w:t>nt.</w:t>
      </w:r>
    </w:p>
    <w:p w14:paraId="22456D9B" w14:textId="77777777" w:rsidR="000F0A33" w:rsidRDefault="000F0A33" w:rsidP="000F0A33">
      <w:pPr>
        <w:tabs>
          <w:tab w:val="left" w:pos="540"/>
        </w:tabs>
        <w:spacing w:before="100" w:beforeAutospacing="1" w:after="100" w:afterAutospacing="1" w:line="360" w:lineRule="auto"/>
        <w:rPr>
          <w:sz w:val="24"/>
          <w:szCs w:val="24"/>
        </w:rPr>
      </w:pPr>
      <w:r w:rsidRPr="00361814">
        <w:rPr>
          <w:b/>
        </w:rPr>
        <w:t>4.</w:t>
      </w:r>
      <w:r>
        <w:t xml:space="preserve"> </w:t>
      </w:r>
      <w:r w:rsidRPr="002C472D">
        <w:t>Modul de încheiere a situațiilor școlare: la fiecare disciplină se încheie anual o singură medie, calculată ca medie aritmetică din numărul de note acordate pe parcursul anului școlar</w:t>
      </w:r>
      <w:r>
        <w:t>.</w:t>
      </w:r>
    </w:p>
    <w:p w14:paraId="60E33C4A" w14:textId="77777777" w:rsidR="000F0A33" w:rsidRDefault="000F0A33" w:rsidP="000F0A33">
      <w:pPr>
        <w:tabs>
          <w:tab w:val="left" w:pos="540"/>
        </w:tabs>
        <w:spacing w:before="100" w:beforeAutospacing="1" w:after="100" w:afterAutospacing="1" w:line="360" w:lineRule="auto"/>
        <w:rPr>
          <w:sz w:val="24"/>
          <w:szCs w:val="24"/>
        </w:rPr>
      </w:pPr>
      <w:r w:rsidRPr="00361814">
        <w:rPr>
          <w:b/>
        </w:rPr>
        <w:t>5</w:t>
      </w:r>
      <w:r>
        <w:t xml:space="preserve">. </w:t>
      </w:r>
      <w:r w:rsidRPr="002C472D">
        <w:t>Includerea unor reglementări privind nivelul antepreșcolar (creșe)</w:t>
      </w:r>
      <w:r>
        <w:t>.</w:t>
      </w:r>
    </w:p>
    <w:p w14:paraId="1AC4010F" w14:textId="77777777" w:rsidR="000F0A33" w:rsidRDefault="000F0A33" w:rsidP="000F0A33">
      <w:pPr>
        <w:tabs>
          <w:tab w:val="left" w:pos="540"/>
        </w:tabs>
        <w:spacing w:before="100" w:beforeAutospacing="1" w:after="100" w:afterAutospacing="1" w:line="360" w:lineRule="auto"/>
        <w:rPr>
          <w:sz w:val="24"/>
          <w:szCs w:val="24"/>
        </w:rPr>
      </w:pPr>
      <w:r w:rsidRPr="00361814">
        <w:rPr>
          <w:b/>
        </w:rPr>
        <w:t>6</w:t>
      </w:r>
      <w:r>
        <w:t xml:space="preserve">. </w:t>
      </w:r>
      <w:r w:rsidRPr="002C472D">
        <w:t>Compatibilizarea modului de organizare și funcționare a consiliilor de administrație din unitățile de învățământ preuniversitar cu legislația primară</w:t>
      </w:r>
      <w:r>
        <w:t>.</w:t>
      </w:r>
    </w:p>
    <w:p w14:paraId="0D52A169" w14:textId="3A4C24B4" w:rsidR="000F0A33" w:rsidRDefault="000F0A33" w:rsidP="000F0A33">
      <w:pPr>
        <w:tabs>
          <w:tab w:val="left" w:pos="540"/>
        </w:tabs>
        <w:spacing w:before="100" w:beforeAutospacing="1" w:after="100" w:afterAutospacing="1" w:line="360" w:lineRule="auto"/>
      </w:pPr>
      <w:r w:rsidRPr="00361814">
        <w:rPr>
          <w:b/>
        </w:rPr>
        <w:t>7.</w:t>
      </w:r>
      <w:r>
        <w:t xml:space="preserve"> </w:t>
      </w:r>
      <w:r w:rsidRPr="002C472D">
        <w:t xml:space="preserve">Creșterea relevanței formării continue a personalului didactic prin definirea </w:t>
      </w:r>
      <w:r w:rsidRPr="002C472D">
        <w:rPr>
          <w:i/>
        </w:rPr>
        <w:t>comisiei pentru mentora</w:t>
      </w:r>
      <w:r w:rsidR="00C63645">
        <w:rPr>
          <w:i/>
        </w:rPr>
        <w:t>t didactic și formare în cariera</w:t>
      </w:r>
      <w:r w:rsidRPr="002C472D">
        <w:rPr>
          <w:i/>
        </w:rPr>
        <w:t xml:space="preserve"> didactică</w:t>
      </w:r>
      <w:r w:rsidR="00C63645">
        <w:t xml:space="preserve"> la nivelul fiecă</w:t>
      </w:r>
      <w:r w:rsidRPr="002C472D">
        <w:t>rei unități de învățământ preuniversitar cu personalitate juridică, precizându-se</w:t>
      </w:r>
      <w:r>
        <w:t xml:space="preserve"> atribuțiile specifice.</w:t>
      </w:r>
    </w:p>
    <w:p w14:paraId="1B1B4689" w14:textId="006DBF5A" w:rsidR="000F0A33" w:rsidRDefault="000F0A33" w:rsidP="000F0A33">
      <w:pPr>
        <w:tabs>
          <w:tab w:val="left" w:pos="540"/>
        </w:tabs>
        <w:spacing w:before="100" w:beforeAutospacing="1" w:after="100" w:afterAutospacing="1" w:line="360" w:lineRule="auto"/>
        <w:rPr>
          <w:sz w:val="24"/>
          <w:szCs w:val="24"/>
        </w:rPr>
      </w:pPr>
      <w:r w:rsidRPr="00361814">
        <w:rPr>
          <w:b/>
        </w:rPr>
        <w:t>8</w:t>
      </w:r>
      <w:r>
        <w:t xml:space="preserve">. </w:t>
      </w:r>
      <w:r w:rsidRPr="002C472D">
        <w:t>Precizări privind realizarea transferurilor elevilor</w:t>
      </w:r>
      <w:r>
        <w:t>.</w:t>
      </w:r>
    </w:p>
    <w:p w14:paraId="600EEFE1" w14:textId="77777777" w:rsidR="000F0A33" w:rsidRDefault="000F0A33" w:rsidP="000F0A33">
      <w:pPr>
        <w:tabs>
          <w:tab w:val="left" w:pos="540"/>
        </w:tabs>
        <w:spacing w:before="100" w:beforeAutospacing="1" w:after="100" w:afterAutospacing="1" w:line="360" w:lineRule="auto"/>
        <w:rPr>
          <w:sz w:val="24"/>
          <w:szCs w:val="24"/>
        </w:rPr>
      </w:pPr>
      <w:r w:rsidRPr="00361814">
        <w:rPr>
          <w:b/>
        </w:rPr>
        <w:lastRenderedPageBreak/>
        <w:t>9</w:t>
      </w:r>
      <w:r>
        <w:t xml:space="preserve">. </w:t>
      </w:r>
      <w:r w:rsidRPr="002C472D">
        <w:t>Eliminarea dispozițiilor referitoare la exmatricularea elevilor, având în vedere faptul că dreptul la educație este de ordin constituțional. Prin urmare, măsura exmatriculării va fi posibilă numai pentru învățământul postliceal, care nu are caracter obligatoriu.</w:t>
      </w:r>
    </w:p>
    <w:p w14:paraId="02D5AA0E" w14:textId="77777777" w:rsidR="000F0A33" w:rsidRDefault="000F0A33" w:rsidP="000F0A33">
      <w:pPr>
        <w:tabs>
          <w:tab w:val="left" w:pos="540"/>
        </w:tabs>
        <w:spacing w:before="100" w:beforeAutospacing="1" w:after="100" w:afterAutospacing="1" w:line="360" w:lineRule="auto"/>
        <w:rPr>
          <w:sz w:val="24"/>
          <w:szCs w:val="24"/>
        </w:rPr>
      </w:pPr>
      <w:r w:rsidRPr="00361814">
        <w:rPr>
          <w:b/>
        </w:rPr>
        <w:t>10.</w:t>
      </w:r>
      <w:r>
        <w:t xml:space="preserve"> </w:t>
      </w:r>
      <w:r w:rsidRPr="002C472D">
        <w:t>Eliminarea oricărei dispoziții/trimiteri care dă posibilitatea colectării de fonduri bănești de la părinții elevilor.</w:t>
      </w:r>
    </w:p>
    <w:p w14:paraId="133BC96B" w14:textId="358B0333" w:rsidR="00771B32" w:rsidRDefault="000F0A33" w:rsidP="008636BC">
      <w:pPr>
        <w:tabs>
          <w:tab w:val="left" w:pos="540"/>
        </w:tabs>
        <w:spacing w:before="100" w:beforeAutospacing="1" w:after="100" w:afterAutospacing="1" w:line="360" w:lineRule="auto"/>
      </w:pPr>
      <w:r w:rsidRPr="006A6F94">
        <w:t>Prevederile noului ROFUIP vor intra în vigoare începând cu data de 1 septembrie 2022.</w:t>
      </w:r>
    </w:p>
    <w:p w14:paraId="310692BF" w14:textId="0AA5B3C0" w:rsidR="00361814" w:rsidRPr="00361814" w:rsidRDefault="00361814" w:rsidP="008636BC">
      <w:pPr>
        <w:tabs>
          <w:tab w:val="left" w:pos="540"/>
        </w:tabs>
        <w:spacing w:before="100" w:beforeAutospacing="1" w:after="100" w:afterAutospacing="1" w:line="360" w:lineRule="auto"/>
        <w:rPr>
          <w:b/>
        </w:rPr>
      </w:pPr>
      <w:r w:rsidRPr="00361814">
        <w:rPr>
          <w:b/>
        </w:rPr>
        <w:t>Sorin Mihai CÎMPEANU,</w:t>
      </w:r>
    </w:p>
    <w:p w14:paraId="65F4A6EC" w14:textId="7A81BDC8" w:rsidR="000F0A33" w:rsidRPr="00CD53D4" w:rsidRDefault="00361814" w:rsidP="008636BC">
      <w:pPr>
        <w:tabs>
          <w:tab w:val="left" w:pos="540"/>
        </w:tabs>
        <w:spacing w:before="100" w:beforeAutospacing="1" w:after="100" w:afterAutospacing="1" w:line="360" w:lineRule="auto"/>
        <w:rPr>
          <w:b/>
          <w:sz w:val="24"/>
          <w:szCs w:val="24"/>
        </w:rPr>
      </w:pPr>
      <w:r w:rsidRPr="00361814">
        <w:rPr>
          <w:b/>
        </w:rPr>
        <w:t>Ministrul Educației</w:t>
      </w:r>
      <w:bookmarkStart w:id="0" w:name="_GoBack"/>
      <w:bookmarkEnd w:id="0"/>
    </w:p>
    <w:sectPr w:rsidR="000F0A33" w:rsidRPr="00CD53D4" w:rsidSect="00D36A17">
      <w:headerReference w:type="default" r:id="rId7"/>
      <w:pgSz w:w="11906" w:h="16838" w:code="9"/>
      <w:pgMar w:top="1665" w:right="1274" w:bottom="1134" w:left="1843"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1D5B" w14:textId="77777777" w:rsidR="007E0E64" w:rsidRDefault="007E0E64" w:rsidP="009772BD">
      <w:r>
        <w:separator/>
      </w:r>
    </w:p>
  </w:endnote>
  <w:endnote w:type="continuationSeparator" w:id="0">
    <w:p w14:paraId="31E0713F" w14:textId="77777777" w:rsidR="007E0E64" w:rsidRDefault="007E0E6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C01B" w14:textId="77777777" w:rsidR="007E0E64" w:rsidRDefault="007E0E64" w:rsidP="009772BD">
      <w:r>
        <w:separator/>
      </w:r>
    </w:p>
  </w:footnote>
  <w:footnote w:type="continuationSeparator" w:id="0">
    <w:p w14:paraId="32FB6B0D" w14:textId="77777777" w:rsidR="007E0E64" w:rsidRDefault="007E0E64" w:rsidP="0097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40CF" w14:textId="2672A620" w:rsidR="000745D4" w:rsidRDefault="00F222CD" w:rsidP="00E12B61">
    <w:pPr>
      <w:pStyle w:val="Header"/>
      <w:tabs>
        <w:tab w:val="clear" w:pos="4703"/>
        <w:tab w:val="clear" w:pos="9406"/>
        <w:tab w:val="left" w:pos="1988"/>
      </w:tabs>
    </w:pPr>
    <w:r>
      <w:rPr>
        <w:noProof/>
        <w:lang w:eastAsia="ro-RO"/>
      </w:rPr>
      <w:drawing>
        <wp:anchor distT="0" distB="0" distL="114300" distR="114300" simplePos="0" relativeHeight="251658240" behindDoc="1" locked="0" layoutInCell="1" allowOverlap="1" wp14:anchorId="12FB46BF" wp14:editId="701D3478">
          <wp:simplePos x="0" y="0"/>
          <wp:positionH relativeFrom="page">
            <wp:posOffset>360045</wp:posOffset>
          </wp:positionH>
          <wp:positionV relativeFrom="page">
            <wp:posOffset>360045</wp:posOffset>
          </wp:positionV>
          <wp:extent cx="2278635" cy="6480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635"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B61">
      <w:tab/>
    </w:r>
  </w:p>
  <w:p w14:paraId="0797036E" w14:textId="77777777" w:rsidR="00196E22" w:rsidRDefault="00196E22" w:rsidP="00977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5A6"/>
    <w:multiLevelType w:val="hybridMultilevel"/>
    <w:tmpl w:val="6D9EE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D964AE"/>
    <w:multiLevelType w:val="hybridMultilevel"/>
    <w:tmpl w:val="A80C8070"/>
    <w:lvl w:ilvl="0" w:tplc="6DC23DA0">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F462F"/>
    <w:multiLevelType w:val="hybridMultilevel"/>
    <w:tmpl w:val="62DE5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5327D3"/>
    <w:multiLevelType w:val="hybridMultilevel"/>
    <w:tmpl w:val="2C6EF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FF2206"/>
    <w:multiLevelType w:val="multilevel"/>
    <w:tmpl w:val="FB0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73F0D"/>
    <w:multiLevelType w:val="multilevel"/>
    <w:tmpl w:val="1E5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76A31"/>
    <w:multiLevelType w:val="hybridMultilevel"/>
    <w:tmpl w:val="4E7EB0B4"/>
    <w:lvl w:ilvl="0" w:tplc="79149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D38CB"/>
    <w:multiLevelType w:val="hybridMultilevel"/>
    <w:tmpl w:val="043A81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4331E7"/>
    <w:multiLevelType w:val="hybridMultilevel"/>
    <w:tmpl w:val="5E7C42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C8762C"/>
    <w:multiLevelType w:val="multilevel"/>
    <w:tmpl w:val="A87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07B24"/>
    <w:multiLevelType w:val="multilevel"/>
    <w:tmpl w:val="174E823C"/>
    <w:lvl w:ilvl="0">
      <w:start w:val="10"/>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BAE6073"/>
    <w:multiLevelType w:val="multilevel"/>
    <w:tmpl w:val="B0FE7A32"/>
    <w:lvl w:ilvl="0">
      <w:start w:val="32"/>
      <w:numFmt w:val="decimal"/>
      <w:lvlText w:val="%1"/>
      <w:lvlJc w:val="left"/>
      <w:pPr>
        <w:ind w:left="744" w:hanging="744"/>
      </w:pPr>
      <w:rPr>
        <w:rFonts w:cs="Arial" w:hint="default"/>
        <w:b/>
      </w:rPr>
    </w:lvl>
    <w:lvl w:ilvl="1">
      <w:start w:val="100"/>
      <w:numFmt w:val="decimal"/>
      <w:lvlText w:val="%1.%2"/>
      <w:lvlJc w:val="left"/>
      <w:pPr>
        <w:ind w:left="744" w:hanging="744"/>
      </w:pPr>
      <w:rPr>
        <w:rFonts w:cs="Arial" w:hint="default"/>
        <w:b/>
      </w:rPr>
    </w:lvl>
    <w:lvl w:ilvl="2">
      <w:start w:val="1"/>
      <w:numFmt w:val="decimal"/>
      <w:lvlText w:val="%1.%2.%3"/>
      <w:lvlJc w:val="left"/>
      <w:pPr>
        <w:ind w:left="744" w:hanging="744"/>
      </w:pPr>
      <w:rPr>
        <w:rFonts w:cs="Arial" w:hint="default"/>
        <w:b/>
      </w:rPr>
    </w:lvl>
    <w:lvl w:ilvl="3">
      <w:start w:val="1"/>
      <w:numFmt w:val="decimal"/>
      <w:lvlText w:val="%1.%2.%3.%4"/>
      <w:lvlJc w:val="left"/>
      <w:pPr>
        <w:ind w:left="744" w:hanging="744"/>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2" w15:restartNumberingAfterBreak="0">
    <w:nsid w:val="2C80744B"/>
    <w:multiLevelType w:val="hybridMultilevel"/>
    <w:tmpl w:val="8AD23E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D23C21"/>
    <w:multiLevelType w:val="hybridMultilevel"/>
    <w:tmpl w:val="0BEEFA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065AB5"/>
    <w:multiLevelType w:val="hybridMultilevel"/>
    <w:tmpl w:val="14F452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F32593"/>
    <w:multiLevelType w:val="hybridMultilevel"/>
    <w:tmpl w:val="42C63B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6C323A"/>
    <w:multiLevelType w:val="multilevel"/>
    <w:tmpl w:val="4AB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2775C"/>
    <w:multiLevelType w:val="hybridMultilevel"/>
    <w:tmpl w:val="BC48BB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FF717F"/>
    <w:multiLevelType w:val="hybridMultilevel"/>
    <w:tmpl w:val="698ED4CE"/>
    <w:lvl w:ilvl="0" w:tplc="DE5CEC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428F0"/>
    <w:multiLevelType w:val="hybridMultilevel"/>
    <w:tmpl w:val="735AB7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EC57EE7"/>
    <w:multiLevelType w:val="multilevel"/>
    <w:tmpl w:val="95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C4AF7"/>
    <w:multiLevelType w:val="hybridMultilevel"/>
    <w:tmpl w:val="6874A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824F2"/>
    <w:multiLevelType w:val="hybridMultilevel"/>
    <w:tmpl w:val="18945BF8"/>
    <w:lvl w:ilvl="0" w:tplc="98DCD9C8">
      <w:start w:val="1"/>
      <w:numFmt w:val="decimal"/>
      <w:lvlText w:val="%1."/>
      <w:lvlJc w:val="left"/>
      <w:pPr>
        <w:ind w:left="356" w:hanging="227"/>
        <w:jc w:val="left"/>
      </w:pPr>
      <w:rPr>
        <w:rFonts w:ascii="Times New Roman" w:eastAsia="Times New Roman" w:hAnsi="Times New Roman" w:hint="default"/>
        <w:color w:val="565652"/>
        <w:w w:val="108"/>
        <w:sz w:val="25"/>
        <w:szCs w:val="25"/>
      </w:rPr>
    </w:lvl>
    <w:lvl w:ilvl="1" w:tplc="52726D5C">
      <w:start w:val="1"/>
      <w:numFmt w:val="bullet"/>
      <w:lvlText w:val="•"/>
      <w:lvlJc w:val="left"/>
      <w:pPr>
        <w:ind w:left="1354" w:hanging="227"/>
      </w:pPr>
      <w:rPr>
        <w:rFonts w:hint="default"/>
      </w:rPr>
    </w:lvl>
    <w:lvl w:ilvl="2" w:tplc="DE805346">
      <w:start w:val="1"/>
      <w:numFmt w:val="bullet"/>
      <w:lvlText w:val="•"/>
      <w:lvlJc w:val="left"/>
      <w:pPr>
        <w:ind w:left="2353" w:hanging="227"/>
      </w:pPr>
      <w:rPr>
        <w:rFonts w:hint="default"/>
      </w:rPr>
    </w:lvl>
    <w:lvl w:ilvl="3" w:tplc="1CBCC170">
      <w:start w:val="1"/>
      <w:numFmt w:val="bullet"/>
      <w:lvlText w:val="•"/>
      <w:lvlJc w:val="left"/>
      <w:pPr>
        <w:ind w:left="3352" w:hanging="227"/>
      </w:pPr>
      <w:rPr>
        <w:rFonts w:hint="default"/>
      </w:rPr>
    </w:lvl>
    <w:lvl w:ilvl="4" w:tplc="98DC9F52">
      <w:start w:val="1"/>
      <w:numFmt w:val="bullet"/>
      <w:lvlText w:val="•"/>
      <w:lvlJc w:val="left"/>
      <w:pPr>
        <w:ind w:left="4351" w:hanging="227"/>
      </w:pPr>
      <w:rPr>
        <w:rFonts w:hint="default"/>
      </w:rPr>
    </w:lvl>
    <w:lvl w:ilvl="5" w:tplc="853CE84C">
      <w:start w:val="1"/>
      <w:numFmt w:val="bullet"/>
      <w:lvlText w:val="•"/>
      <w:lvlJc w:val="left"/>
      <w:pPr>
        <w:ind w:left="5350" w:hanging="227"/>
      </w:pPr>
      <w:rPr>
        <w:rFonts w:hint="default"/>
      </w:rPr>
    </w:lvl>
    <w:lvl w:ilvl="6" w:tplc="2C7A9E48">
      <w:start w:val="1"/>
      <w:numFmt w:val="bullet"/>
      <w:lvlText w:val="•"/>
      <w:lvlJc w:val="left"/>
      <w:pPr>
        <w:ind w:left="6349" w:hanging="227"/>
      </w:pPr>
      <w:rPr>
        <w:rFonts w:hint="default"/>
      </w:rPr>
    </w:lvl>
    <w:lvl w:ilvl="7" w:tplc="DBB8D6AC">
      <w:start w:val="1"/>
      <w:numFmt w:val="bullet"/>
      <w:lvlText w:val="•"/>
      <w:lvlJc w:val="left"/>
      <w:pPr>
        <w:ind w:left="7348" w:hanging="227"/>
      </w:pPr>
      <w:rPr>
        <w:rFonts w:hint="default"/>
      </w:rPr>
    </w:lvl>
    <w:lvl w:ilvl="8" w:tplc="0AF22A3C">
      <w:start w:val="1"/>
      <w:numFmt w:val="bullet"/>
      <w:lvlText w:val="•"/>
      <w:lvlJc w:val="left"/>
      <w:pPr>
        <w:ind w:left="8347" w:hanging="227"/>
      </w:pPr>
      <w:rPr>
        <w:rFonts w:hint="default"/>
      </w:rPr>
    </w:lvl>
  </w:abstractNum>
  <w:num w:numId="1">
    <w:abstractNumId w:val="20"/>
  </w:num>
  <w:num w:numId="2">
    <w:abstractNumId w:val="9"/>
  </w:num>
  <w:num w:numId="3">
    <w:abstractNumId w:val="16"/>
  </w:num>
  <w:num w:numId="4">
    <w:abstractNumId w:val="15"/>
  </w:num>
  <w:num w:numId="5">
    <w:abstractNumId w:val="19"/>
  </w:num>
  <w:num w:numId="6">
    <w:abstractNumId w:val="2"/>
  </w:num>
  <w:num w:numId="7">
    <w:abstractNumId w:val="5"/>
  </w:num>
  <w:num w:numId="8">
    <w:abstractNumId w:val="22"/>
  </w:num>
  <w:num w:numId="9">
    <w:abstractNumId w:val="18"/>
  </w:num>
  <w:num w:numId="10">
    <w:abstractNumId w:val="17"/>
  </w:num>
  <w:num w:numId="11">
    <w:abstractNumId w:val="3"/>
  </w:num>
  <w:num w:numId="12">
    <w:abstractNumId w:val="7"/>
  </w:num>
  <w:num w:numId="13">
    <w:abstractNumId w:val="21"/>
  </w:num>
  <w:num w:numId="14">
    <w:abstractNumId w:val="11"/>
  </w:num>
  <w:num w:numId="15">
    <w:abstractNumId w:val="0"/>
  </w:num>
  <w:num w:numId="16">
    <w:abstractNumId w:val="6"/>
  </w:num>
  <w:num w:numId="17">
    <w:abstractNumId w:val="23"/>
  </w:num>
  <w:num w:numId="18">
    <w:abstractNumId w:val="10"/>
  </w:num>
  <w:num w:numId="19">
    <w:abstractNumId w:val="8"/>
  </w:num>
  <w:num w:numId="20">
    <w:abstractNumId w:val="4"/>
  </w:num>
  <w:num w:numId="21">
    <w:abstractNumId w:val="13"/>
  </w:num>
  <w:num w:numId="22">
    <w:abstractNumId w:val="1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52030"/>
    <w:rsid w:val="000745D4"/>
    <w:rsid w:val="00075C46"/>
    <w:rsid w:val="00076AD4"/>
    <w:rsid w:val="000806AC"/>
    <w:rsid w:val="000820F5"/>
    <w:rsid w:val="000A4B3E"/>
    <w:rsid w:val="000A6C39"/>
    <w:rsid w:val="000B172B"/>
    <w:rsid w:val="000B5B73"/>
    <w:rsid w:val="000C31A9"/>
    <w:rsid w:val="000E2E2A"/>
    <w:rsid w:val="000F0A33"/>
    <w:rsid w:val="000F6CC5"/>
    <w:rsid w:val="00105353"/>
    <w:rsid w:val="00112C6C"/>
    <w:rsid w:val="00115A5D"/>
    <w:rsid w:val="00116B27"/>
    <w:rsid w:val="001213AB"/>
    <w:rsid w:val="00135453"/>
    <w:rsid w:val="00144B35"/>
    <w:rsid w:val="001466DC"/>
    <w:rsid w:val="0015545B"/>
    <w:rsid w:val="00161D44"/>
    <w:rsid w:val="00162D6E"/>
    <w:rsid w:val="00165BAA"/>
    <w:rsid w:val="00181D59"/>
    <w:rsid w:val="00187207"/>
    <w:rsid w:val="00196E22"/>
    <w:rsid w:val="001973F9"/>
    <w:rsid w:val="001A1A49"/>
    <w:rsid w:val="001A6D3E"/>
    <w:rsid w:val="001B2759"/>
    <w:rsid w:val="001C16E8"/>
    <w:rsid w:val="001C7DC7"/>
    <w:rsid w:val="001D1D01"/>
    <w:rsid w:val="001D7686"/>
    <w:rsid w:val="001E04C6"/>
    <w:rsid w:val="001F0337"/>
    <w:rsid w:val="001F2DD5"/>
    <w:rsid w:val="001F4C79"/>
    <w:rsid w:val="001F5BF0"/>
    <w:rsid w:val="00212935"/>
    <w:rsid w:val="0022054E"/>
    <w:rsid w:val="002328DD"/>
    <w:rsid w:val="00235538"/>
    <w:rsid w:val="00252480"/>
    <w:rsid w:val="00252C8C"/>
    <w:rsid w:val="00274D0A"/>
    <w:rsid w:val="00282E54"/>
    <w:rsid w:val="00294332"/>
    <w:rsid w:val="002958EC"/>
    <w:rsid w:val="002A543D"/>
    <w:rsid w:val="002A6510"/>
    <w:rsid w:val="002B0D7A"/>
    <w:rsid w:val="002B6383"/>
    <w:rsid w:val="002B70D2"/>
    <w:rsid w:val="002C2A02"/>
    <w:rsid w:val="002C4DA8"/>
    <w:rsid w:val="002E2E33"/>
    <w:rsid w:val="003114A9"/>
    <w:rsid w:val="00311BF2"/>
    <w:rsid w:val="00322526"/>
    <w:rsid w:val="0032278D"/>
    <w:rsid w:val="0032580C"/>
    <w:rsid w:val="003259B2"/>
    <w:rsid w:val="00332666"/>
    <w:rsid w:val="00336AAE"/>
    <w:rsid w:val="00341267"/>
    <w:rsid w:val="00344900"/>
    <w:rsid w:val="003467EA"/>
    <w:rsid w:val="00360CF7"/>
    <w:rsid w:val="00361814"/>
    <w:rsid w:val="00371511"/>
    <w:rsid w:val="003803C8"/>
    <w:rsid w:val="00381922"/>
    <w:rsid w:val="00395528"/>
    <w:rsid w:val="003A5AEC"/>
    <w:rsid w:val="003D35AB"/>
    <w:rsid w:val="003F005E"/>
    <w:rsid w:val="003F048D"/>
    <w:rsid w:val="003F6C46"/>
    <w:rsid w:val="00403EFD"/>
    <w:rsid w:val="0040453A"/>
    <w:rsid w:val="00407F8C"/>
    <w:rsid w:val="00413BCD"/>
    <w:rsid w:val="00416729"/>
    <w:rsid w:val="004440B6"/>
    <w:rsid w:val="004451FB"/>
    <w:rsid w:val="0045008C"/>
    <w:rsid w:val="004527B5"/>
    <w:rsid w:val="004631E4"/>
    <w:rsid w:val="00465150"/>
    <w:rsid w:val="00492E88"/>
    <w:rsid w:val="004949FE"/>
    <w:rsid w:val="004E1E69"/>
    <w:rsid w:val="004F1544"/>
    <w:rsid w:val="005011D6"/>
    <w:rsid w:val="00506379"/>
    <w:rsid w:val="005071B5"/>
    <w:rsid w:val="00510BF8"/>
    <w:rsid w:val="00513AED"/>
    <w:rsid w:val="00515280"/>
    <w:rsid w:val="005221E8"/>
    <w:rsid w:val="00522E71"/>
    <w:rsid w:val="00523FF2"/>
    <w:rsid w:val="00533D7D"/>
    <w:rsid w:val="00546FE2"/>
    <w:rsid w:val="0057286D"/>
    <w:rsid w:val="00576D8D"/>
    <w:rsid w:val="00583D7C"/>
    <w:rsid w:val="00586CD3"/>
    <w:rsid w:val="005B3BB7"/>
    <w:rsid w:val="005D65D5"/>
    <w:rsid w:val="005F7F07"/>
    <w:rsid w:val="006233C2"/>
    <w:rsid w:val="00624051"/>
    <w:rsid w:val="0062677A"/>
    <w:rsid w:val="006436A0"/>
    <w:rsid w:val="006454A3"/>
    <w:rsid w:val="0065586B"/>
    <w:rsid w:val="006577D5"/>
    <w:rsid w:val="00665AF2"/>
    <w:rsid w:val="00684472"/>
    <w:rsid w:val="00684D1E"/>
    <w:rsid w:val="006A792E"/>
    <w:rsid w:val="006B139A"/>
    <w:rsid w:val="006B1F98"/>
    <w:rsid w:val="006B3647"/>
    <w:rsid w:val="006D26B7"/>
    <w:rsid w:val="006D7D45"/>
    <w:rsid w:val="006E3760"/>
    <w:rsid w:val="006F473B"/>
    <w:rsid w:val="00720AF6"/>
    <w:rsid w:val="00721D7A"/>
    <w:rsid w:val="007337FD"/>
    <w:rsid w:val="00733BD4"/>
    <w:rsid w:val="00745593"/>
    <w:rsid w:val="00746FBD"/>
    <w:rsid w:val="00757C19"/>
    <w:rsid w:val="00760C1E"/>
    <w:rsid w:val="00762436"/>
    <w:rsid w:val="007644EB"/>
    <w:rsid w:val="00767502"/>
    <w:rsid w:val="00771B32"/>
    <w:rsid w:val="00771DEE"/>
    <w:rsid w:val="00774A24"/>
    <w:rsid w:val="00780D2E"/>
    <w:rsid w:val="00787136"/>
    <w:rsid w:val="00795B4E"/>
    <w:rsid w:val="007A375B"/>
    <w:rsid w:val="007A6363"/>
    <w:rsid w:val="007B22BA"/>
    <w:rsid w:val="007B55DB"/>
    <w:rsid w:val="007B5AD0"/>
    <w:rsid w:val="007B6062"/>
    <w:rsid w:val="007C0ACA"/>
    <w:rsid w:val="007C6723"/>
    <w:rsid w:val="007C748C"/>
    <w:rsid w:val="007D286F"/>
    <w:rsid w:val="007D444D"/>
    <w:rsid w:val="007D60B6"/>
    <w:rsid w:val="007E0E64"/>
    <w:rsid w:val="007E3194"/>
    <w:rsid w:val="007E38D8"/>
    <w:rsid w:val="008217D7"/>
    <w:rsid w:val="00825E4E"/>
    <w:rsid w:val="00840A24"/>
    <w:rsid w:val="00840B91"/>
    <w:rsid w:val="008629F2"/>
    <w:rsid w:val="008636BC"/>
    <w:rsid w:val="0087586A"/>
    <w:rsid w:val="0087708E"/>
    <w:rsid w:val="00896683"/>
    <w:rsid w:val="008A3350"/>
    <w:rsid w:val="008A7565"/>
    <w:rsid w:val="008D1AB6"/>
    <w:rsid w:val="008D26A6"/>
    <w:rsid w:val="008D629B"/>
    <w:rsid w:val="008E698D"/>
    <w:rsid w:val="008F5776"/>
    <w:rsid w:val="00900884"/>
    <w:rsid w:val="00912722"/>
    <w:rsid w:val="0093415D"/>
    <w:rsid w:val="009430B8"/>
    <w:rsid w:val="009537D3"/>
    <w:rsid w:val="009608F4"/>
    <w:rsid w:val="0096667A"/>
    <w:rsid w:val="009772BD"/>
    <w:rsid w:val="009778F6"/>
    <w:rsid w:val="009911A9"/>
    <w:rsid w:val="0099391B"/>
    <w:rsid w:val="009B50E5"/>
    <w:rsid w:val="009C648F"/>
    <w:rsid w:val="009C7023"/>
    <w:rsid w:val="009C7956"/>
    <w:rsid w:val="009D3507"/>
    <w:rsid w:val="009E5841"/>
    <w:rsid w:val="009E587F"/>
    <w:rsid w:val="009F367F"/>
    <w:rsid w:val="00A052E0"/>
    <w:rsid w:val="00A0560D"/>
    <w:rsid w:val="00A06609"/>
    <w:rsid w:val="00A239D5"/>
    <w:rsid w:val="00A25E1C"/>
    <w:rsid w:val="00A3618F"/>
    <w:rsid w:val="00A40276"/>
    <w:rsid w:val="00A47D55"/>
    <w:rsid w:val="00A5271E"/>
    <w:rsid w:val="00A9227E"/>
    <w:rsid w:val="00AA003D"/>
    <w:rsid w:val="00AA0C0C"/>
    <w:rsid w:val="00AA2A59"/>
    <w:rsid w:val="00AA6A06"/>
    <w:rsid w:val="00AC2C91"/>
    <w:rsid w:val="00AD2166"/>
    <w:rsid w:val="00AD34E2"/>
    <w:rsid w:val="00AE41A1"/>
    <w:rsid w:val="00AE53E6"/>
    <w:rsid w:val="00AF4841"/>
    <w:rsid w:val="00B06A2F"/>
    <w:rsid w:val="00B1402F"/>
    <w:rsid w:val="00B15998"/>
    <w:rsid w:val="00B21DC9"/>
    <w:rsid w:val="00B463E3"/>
    <w:rsid w:val="00B5323A"/>
    <w:rsid w:val="00B61448"/>
    <w:rsid w:val="00B66B35"/>
    <w:rsid w:val="00B7123F"/>
    <w:rsid w:val="00B73630"/>
    <w:rsid w:val="00B82F26"/>
    <w:rsid w:val="00B94E88"/>
    <w:rsid w:val="00B9751E"/>
    <w:rsid w:val="00BA064A"/>
    <w:rsid w:val="00BA0DAD"/>
    <w:rsid w:val="00BB191E"/>
    <w:rsid w:val="00BB4A1F"/>
    <w:rsid w:val="00BB669C"/>
    <w:rsid w:val="00BB67A4"/>
    <w:rsid w:val="00BD2860"/>
    <w:rsid w:val="00BD3439"/>
    <w:rsid w:val="00BE08F6"/>
    <w:rsid w:val="00BE258E"/>
    <w:rsid w:val="00BF3038"/>
    <w:rsid w:val="00BF6579"/>
    <w:rsid w:val="00C02ED3"/>
    <w:rsid w:val="00C221F4"/>
    <w:rsid w:val="00C27E70"/>
    <w:rsid w:val="00C30FE1"/>
    <w:rsid w:val="00C44817"/>
    <w:rsid w:val="00C47C53"/>
    <w:rsid w:val="00C51826"/>
    <w:rsid w:val="00C63645"/>
    <w:rsid w:val="00C736FD"/>
    <w:rsid w:val="00C87BCE"/>
    <w:rsid w:val="00C92851"/>
    <w:rsid w:val="00CA2E55"/>
    <w:rsid w:val="00CB1345"/>
    <w:rsid w:val="00CB5079"/>
    <w:rsid w:val="00CB7ABB"/>
    <w:rsid w:val="00CC0F50"/>
    <w:rsid w:val="00CC445B"/>
    <w:rsid w:val="00CD1555"/>
    <w:rsid w:val="00CD4274"/>
    <w:rsid w:val="00CD53D4"/>
    <w:rsid w:val="00CD75C6"/>
    <w:rsid w:val="00CE3E6D"/>
    <w:rsid w:val="00CF20D5"/>
    <w:rsid w:val="00CF67A2"/>
    <w:rsid w:val="00CF6965"/>
    <w:rsid w:val="00D164D7"/>
    <w:rsid w:val="00D1764B"/>
    <w:rsid w:val="00D26F45"/>
    <w:rsid w:val="00D31000"/>
    <w:rsid w:val="00D36A17"/>
    <w:rsid w:val="00D43191"/>
    <w:rsid w:val="00D5105C"/>
    <w:rsid w:val="00D5709B"/>
    <w:rsid w:val="00D6045B"/>
    <w:rsid w:val="00D840D3"/>
    <w:rsid w:val="00DA2A55"/>
    <w:rsid w:val="00DA65E7"/>
    <w:rsid w:val="00DA7258"/>
    <w:rsid w:val="00DB58C2"/>
    <w:rsid w:val="00DD5DB7"/>
    <w:rsid w:val="00DE0A41"/>
    <w:rsid w:val="00DE0F61"/>
    <w:rsid w:val="00DE5A9C"/>
    <w:rsid w:val="00DF7A8B"/>
    <w:rsid w:val="00E04C0D"/>
    <w:rsid w:val="00E11617"/>
    <w:rsid w:val="00E12B61"/>
    <w:rsid w:val="00E14287"/>
    <w:rsid w:val="00E32C99"/>
    <w:rsid w:val="00E41EF1"/>
    <w:rsid w:val="00E54083"/>
    <w:rsid w:val="00E65515"/>
    <w:rsid w:val="00E65D5C"/>
    <w:rsid w:val="00E76187"/>
    <w:rsid w:val="00EB3D17"/>
    <w:rsid w:val="00EB5DA1"/>
    <w:rsid w:val="00EC0305"/>
    <w:rsid w:val="00EC03B8"/>
    <w:rsid w:val="00EC299F"/>
    <w:rsid w:val="00EE067F"/>
    <w:rsid w:val="00EE0BC7"/>
    <w:rsid w:val="00EE6877"/>
    <w:rsid w:val="00F03B9A"/>
    <w:rsid w:val="00F0446E"/>
    <w:rsid w:val="00F07452"/>
    <w:rsid w:val="00F13E43"/>
    <w:rsid w:val="00F20A72"/>
    <w:rsid w:val="00F220AA"/>
    <w:rsid w:val="00F222CD"/>
    <w:rsid w:val="00F376C1"/>
    <w:rsid w:val="00F379C8"/>
    <w:rsid w:val="00F4709A"/>
    <w:rsid w:val="00F47CCA"/>
    <w:rsid w:val="00F518B2"/>
    <w:rsid w:val="00F60C5D"/>
    <w:rsid w:val="00F61787"/>
    <w:rsid w:val="00F72110"/>
    <w:rsid w:val="00F77A10"/>
    <w:rsid w:val="00F814F6"/>
    <w:rsid w:val="00F83302"/>
    <w:rsid w:val="00F938AE"/>
    <w:rsid w:val="00FA66CF"/>
    <w:rsid w:val="00FB3C4F"/>
    <w:rsid w:val="00FC0749"/>
    <w:rsid w:val="00FD15E5"/>
    <w:rsid w:val="00FD6D1C"/>
    <w:rsid w:val="00FE0C3B"/>
    <w:rsid w:val="00FF004E"/>
    <w:rsid w:val="00FF05FD"/>
    <w:rsid w:val="00FF1813"/>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29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 w:type="character" w:styleId="Emphasis">
    <w:name w:val="Emphasis"/>
    <w:basedOn w:val="DefaultParagraphFont"/>
    <w:uiPriority w:val="20"/>
    <w:qFormat/>
    <w:rsid w:val="00B82F26"/>
    <w:rPr>
      <w:i/>
      <w:iCs/>
    </w:rPr>
  </w:style>
  <w:style w:type="paragraph" w:styleId="BodyText">
    <w:name w:val="Body Text"/>
    <w:basedOn w:val="Normal"/>
    <w:link w:val="BodyTextChar"/>
    <w:uiPriority w:val="1"/>
    <w:qFormat/>
    <w:rsid w:val="00D5709B"/>
    <w:pPr>
      <w:widowControl w:val="0"/>
      <w:autoSpaceDE w:val="0"/>
      <w:autoSpaceDN w:val="0"/>
      <w:adjustRightInd w:val="0"/>
      <w:spacing w:before="0" w:after="0" w:line="240" w:lineRule="auto"/>
      <w:ind w:left="1383"/>
    </w:pPr>
    <w:rPr>
      <w:rFonts w:eastAsiaTheme="minorEastAsia" w:cs="Trebuchet MS"/>
      <w:color w:val="auto"/>
      <w:sz w:val="24"/>
      <w:szCs w:val="24"/>
      <w:lang w:val="en-GB" w:eastAsia="en-GB"/>
    </w:rPr>
  </w:style>
  <w:style w:type="character" w:customStyle="1" w:styleId="BodyTextChar">
    <w:name w:val="Body Text Char"/>
    <w:basedOn w:val="DefaultParagraphFont"/>
    <w:link w:val="BodyText"/>
    <w:uiPriority w:val="1"/>
    <w:rsid w:val="00D5709B"/>
    <w:rPr>
      <w:rFonts w:ascii="Trebuchet MS" w:eastAsiaTheme="minorEastAsia" w:hAnsi="Trebuchet MS" w:cs="Trebuchet MS"/>
      <w:sz w:val="24"/>
      <w:szCs w:val="24"/>
      <w:lang w:val="en-GB" w:eastAsia="en-GB"/>
    </w:rPr>
  </w:style>
  <w:style w:type="paragraph" w:styleId="NoSpacing">
    <w:name w:val="No Spacing"/>
    <w:uiPriority w:val="1"/>
    <w:qFormat/>
    <w:rsid w:val="001213AB"/>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419">
      <w:bodyDiv w:val="1"/>
      <w:marLeft w:val="0"/>
      <w:marRight w:val="0"/>
      <w:marTop w:val="0"/>
      <w:marBottom w:val="0"/>
      <w:divBdr>
        <w:top w:val="none" w:sz="0" w:space="0" w:color="auto"/>
        <w:left w:val="none" w:sz="0" w:space="0" w:color="auto"/>
        <w:bottom w:val="none" w:sz="0" w:space="0" w:color="auto"/>
        <w:right w:val="none" w:sz="0" w:space="0" w:color="auto"/>
      </w:divBdr>
    </w:div>
    <w:div w:id="238641272">
      <w:bodyDiv w:val="1"/>
      <w:marLeft w:val="0"/>
      <w:marRight w:val="0"/>
      <w:marTop w:val="0"/>
      <w:marBottom w:val="0"/>
      <w:divBdr>
        <w:top w:val="none" w:sz="0" w:space="0" w:color="auto"/>
        <w:left w:val="none" w:sz="0" w:space="0" w:color="auto"/>
        <w:bottom w:val="none" w:sz="0" w:space="0" w:color="auto"/>
        <w:right w:val="none" w:sz="0" w:space="0" w:color="auto"/>
      </w:divBdr>
    </w:div>
    <w:div w:id="389764269">
      <w:bodyDiv w:val="1"/>
      <w:marLeft w:val="0"/>
      <w:marRight w:val="0"/>
      <w:marTop w:val="0"/>
      <w:marBottom w:val="0"/>
      <w:divBdr>
        <w:top w:val="none" w:sz="0" w:space="0" w:color="auto"/>
        <w:left w:val="none" w:sz="0" w:space="0" w:color="auto"/>
        <w:bottom w:val="none" w:sz="0" w:space="0" w:color="auto"/>
        <w:right w:val="none" w:sz="0" w:space="0" w:color="auto"/>
      </w:divBdr>
    </w:div>
    <w:div w:id="432357398">
      <w:bodyDiv w:val="1"/>
      <w:marLeft w:val="0"/>
      <w:marRight w:val="0"/>
      <w:marTop w:val="0"/>
      <w:marBottom w:val="0"/>
      <w:divBdr>
        <w:top w:val="none" w:sz="0" w:space="0" w:color="auto"/>
        <w:left w:val="none" w:sz="0" w:space="0" w:color="auto"/>
        <w:bottom w:val="none" w:sz="0" w:space="0" w:color="auto"/>
        <w:right w:val="none" w:sz="0" w:space="0" w:color="auto"/>
      </w:divBdr>
    </w:div>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783310882">
      <w:bodyDiv w:val="1"/>
      <w:marLeft w:val="0"/>
      <w:marRight w:val="0"/>
      <w:marTop w:val="0"/>
      <w:marBottom w:val="0"/>
      <w:divBdr>
        <w:top w:val="none" w:sz="0" w:space="0" w:color="auto"/>
        <w:left w:val="none" w:sz="0" w:space="0" w:color="auto"/>
        <w:bottom w:val="none" w:sz="0" w:space="0" w:color="auto"/>
        <w:right w:val="none" w:sz="0" w:space="0" w:color="auto"/>
      </w:divBdr>
    </w:div>
    <w:div w:id="868297937">
      <w:bodyDiv w:val="1"/>
      <w:marLeft w:val="0"/>
      <w:marRight w:val="0"/>
      <w:marTop w:val="0"/>
      <w:marBottom w:val="0"/>
      <w:divBdr>
        <w:top w:val="none" w:sz="0" w:space="0" w:color="auto"/>
        <w:left w:val="none" w:sz="0" w:space="0" w:color="auto"/>
        <w:bottom w:val="none" w:sz="0" w:space="0" w:color="auto"/>
        <w:right w:val="none" w:sz="0" w:space="0" w:color="auto"/>
      </w:divBdr>
    </w:div>
    <w:div w:id="885214228">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140920597">
      <w:bodyDiv w:val="1"/>
      <w:marLeft w:val="0"/>
      <w:marRight w:val="0"/>
      <w:marTop w:val="0"/>
      <w:marBottom w:val="0"/>
      <w:divBdr>
        <w:top w:val="none" w:sz="0" w:space="0" w:color="auto"/>
        <w:left w:val="none" w:sz="0" w:space="0" w:color="auto"/>
        <w:bottom w:val="none" w:sz="0" w:space="0" w:color="auto"/>
        <w:right w:val="none" w:sz="0" w:space="0" w:color="auto"/>
      </w:divBdr>
    </w:div>
    <w:div w:id="1337538383">
      <w:bodyDiv w:val="1"/>
      <w:marLeft w:val="0"/>
      <w:marRight w:val="0"/>
      <w:marTop w:val="0"/>
      <w:marBottom w:val="0"/>
      <w:divBdr>
        <w:top w:val="none" w:sz="0" w:space="0" w:color="auto"/>
        <w:left w:val="none" w:sz="0" w:space="0" w:color="auto"/>
        <w:bottom w:val="none" w:sz="0" w:space="0" w:color="auto"/>
        <w:right w:val="none" w:sz="0" w:space="0" w:color="auto"/>
      </w:divBdr>
    </w:div>
    <w:div w:id="1491749728">
      <w:bodyDiv w:val="1"/>
      <w:marLeft w:val="0"/>
      <w:marRight w:val="0"/>
      <w:marTop w:val="0"/>
      <w:marBottom w:val="0"/>
      <w:divBdr>
        <w:top w:val="none" w:sz="0" w:space="0" w:color="auto"/>
        <w:left w:val="none" w:sz="0" w:space="0" w:color="auto"/>
        <w:bottom w:val="none" w:sz="0" w:space="0" w:color="auto"/>
        <w:right w:val="none" w:sz="0" w:space="0" w:color="auto"/>
      </w:divBdr>
    </w:div>
    <w:div w:id="1784881705">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93225280">
      <w:bodyDiv w:val="1"/>
      <w:marLeft w:val="0"/>
      <w:marRight w:val="0"/>
      <w:marTop w:val="0"/>
      <w:marBottom w:val="0"/>
      <w:divBdr>
        <w:top w:val="none" w:sz="0" w:space="0" w:color="auto"/>
        <w:left w:val="none" w:sz="0" w:space="0" w:color="auto"/>
        <w:bottom w:val="none" w:sz="0" w:space="0" w:color="auto"/>
        <w:right w:val="none" w:sz="0" w:space="0" w:color="auto"/>
      </w:divBdr>
    </w:div>
    <w:div w:id="2014335255">
      <w:bodyDiv w:val="1"/>
      <w:marLeft w:val="0"/>
      <w:marRight w:val="0"/>
      <w:marTop w:val="0"/>
      <w:marBottom w:val="0"/>
      <w:divBdr>
        <w:top w:val="none" w:sz="0" w:space="0" w:color="auto"/>
        <w:left w:val="none" w:sz="0" w:space="0" w:color="auto"/>
        <w:bottom w:val="none" w:sz="0" w:space="0" w:color="auto"/>
        <w:right w:val="none" w:sz="0" w:space="0" w:color="auto"/>
      </w:divBdr>
    </w:div>
    <w:div w:id="2025739117">
      <w:bodyDiv w:val="1"/>
      <w:marLeft w:val="0"/>
      <w:marRight w:val="0"/>
      <w:marTop w:val="0"/>
      <w:marBottom w:val="0"/>
      <w:divBdr>
        <w:top w:val="none" w:sz="0" w:space="0" w:color="auto"/>
        <w:left w:val="none" w:sz="0" w:space="0" w:color="auto"/>
        <w:bottom w:val="none" w:sz="0" w:space="0" w:color="auto"/>
        <w:right w:val="none" w:sz="0" w:space="0" w:color="auto"/>
      </w:divBdr>
    </w:div>
    <w:div w:id="21265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2021-09-10T12:53:00Z</dcterms:created>
  <dcterms:modified xsi:type="dcterms:W3CDTF">2022-07-05T14:20:00Z</dcterms:modified>
</cp:coreProperties>
</file>